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widowControl w:val="0"/>
        <w:spacing w:line="48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widowControl w:val="0"/>
        <w:spacing w:line="48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8">
      <w:pPr>
        <w:widowControl w:val="0"/>
        <w:spacing w:line="48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widowControl w:val="0"/>
        <w:spacing w:line="48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widowControl w:val="0"/>
        <w:spacing w:line="48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B">
      <w:pPr>
        <w:widowControl w:val="0"/>
        <w:spacing w:line="48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C">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D">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Execution Quality: Machine Learning in Algorithmic Trading</w:t>
      </w:r>
    </w:p>
    <w:p w:rsidR="00000000" w:rsidDel="00000000" w:rsidP="00000000" w:rsidRDefault="00000000" w:rsidRPr="00000000" w14:paraId="0000000E">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F">
      <w:pPr>
        <w:widowControl w:val="0"/>
        <w:spacing w:line="48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0">
      <w:pPr>
        <w:widowControl w:val="0"/>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Centennial High School Intern Mentor G/T</w:t>
      </w:r>
    </w:p>
    <w:p w:rsidR="00000000" w:rsidDel="00000000" w:rsidP="00000000" w:rsidRDefault="00000000" w:rsidRPr="00000000" w14:paraId="00000011">
      <w:pPr>
        <w:widowControl w:val="0"/>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Toni Ireland</w:t>
      </w:r>
    </w:p>
    <w:p w:rsidR="00000000" w:rsidDel="00000000" w:rsidP="00000000" w:rsidRDefault="00000000" w:rsidRPr="00000000" w14:paraId="00000012">
      <w:pPr>
        <w:widowControl w:val="0"/>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Advisor Mr. Prashanth Veeramani</w:t>
      </w:r>
    </w:p>
    <w:p w:rsidR="00000000" w:rsidDel="00000000" w:rsidP="00000000" w:rsidRDefault="00000000" w:rsidRPr="00000000" w14:paraId="00000013">
      <w:pPr>
        <w:widowControl w:val="0"/>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May 2026</w:t>
      </w:r>
    </w:p>
    <w:p w:rsidR="00000000" w:rsidDel="00000000" w:rsidP="00000000" w:rsidRDefault="00000000" w:rsidRPr="00000000" w14:paraId="00000014">
      <w:pPr>
        <w:widowControl w:val="0"/>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widowControl w:val="0"/>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widowControl w:val="0"/>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widowControl w:val="0"/>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widowControl w:val="0"/>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widowControl w:val="0"/>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widowControl w:val="0"/>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widowControl w:val="0"/>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widowControl w:val="0"/>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widowControl w:val="0"/>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480" w:lineRule="auto"/>
        <w:ind w:left="0" w:firstLine="0"/>
        <w:rPr>
          <w:rFonts w:ascii="Times New Roman" w:cs="Times New Roman" w:eastAsia="Times New Roman" w:hAnsi="Times New Roman"/>
          <w:b w:val="1"/>
          <w:bCs w:val="1"/>
          <w:color w:val="040000"/>
          <w:sz w:val="24"/>
          <w:szCs w:val="24"/>
          <w:highlight w:val="white"/>
        </w:rPr>
      </w:pPr>
      <w:r w:rsidDel="00000000" w:rsidR="00000000" w:rsidRPr="00000000">
        <w:rPr>
          <w:rFonts w:ascii="Times New Roman" w:cs="Times New Roman" w:eastAsia="Times New Roman" w:hAnsi="Times New Roman"/>
          <w:b w:val="1"/>
          <w:bCs w:val="1"/>
          <w:color w:val="040000"/>
          <w:sz w:val="24"/>
          <w:szCs w:val="24"/>
          <w:highlight w:val="white"/>
          <w:rtl w:val="0"/>
        </w:rPr>
        <w:t xml:space="preserve">Abstract</w:t>
      </w:r>
    </w:p>
    <w:p w:rsidR="00000000" w:rsidDel="00000000" w:rsidP="00000000" w:rsidRDefault="00000000" w:rsidRPr="00000000" w14:paraId="00000032">
      <w:pPr>
        <w:spacing w:line="480" w:lineRule="auto"/>
        <w:ind w:left="0" w:firstLine="0"/>
        <w:rPr>
          <w:rFonts w:ascii="Times New Roman" w:cs="Times New Roman" w:eastAsia="Times New Roman" w:hAnsi="Times New Roman"/>
          <w:color w:val="040000"/>
          <w:sz w:val="24"/>
          <w:szCs w:val="24"/>
          <w:highlight w:val="white"/>
        </w:rPr>
      </w:pPr>
      <w:r w:rsidDel="00000000" w:rsidR="00000000" w:rsidRPr="00000000">
        <w:rPr>
          <w:rFonts w:ascii="Times New Roman" w:cs="Times New Roman" w:eastAsia="Times New Roman" w:hAnsi="Times New Roman"/>
          <w:b w:val="1"/>
          <w:bCs w:val="1"/>
          <w:color w:val="040000"/>
          <w:sz w:val="24"/>
          <w:szCs w:val="24"/>
          <w:highlight w:val="white"/>
          <w:rtl w:val="0"/>
        </w:rPr>
        <w:tab/>
      </w:r>
      <w:r w:rsidDel="00000000" w:rsidR="00000000" w:rsidRPr="00000000">
        <w:rPr>
          <w:rFonts w:ascii="Times New Roman" w:cs="Times New Roman" w:eastAsia="Times New Roman" w:hAnsi="Times New Roman"/>
          <w:color w:val="040000"/>
          <w:sz w:val="24"/>
          <w:szCs w:val="24"/>
          <w:highlight w:val="white"/>
          <w:rtl w:val="0"/>
        </w:rPr>
        <w:t xml:space="preserve">This study examines the true extent to which machine learning (ML) algorithms play a part in improving execution quality in institutional trading. While these days, financial markets are oftentimes portrayed as being completely dominated or one of the most dominated fields for the use of artificial intelligence (AI), existing research suggests that the execution quality of trades are determined by existing market microstructure factors rather than accurate predictive signals generated by algorithms. To further investigate this, this paper combines a synthesis of academic literature and interviews with excerpts in trading systems and execution processes. Findings from both secondary and primary research do indeed indicate that while ML models are widespread in use to generate predictive signals, they do not directly influence execution quality. Instead, execution quality is determined by existing structural market conditions that require human judgement to properly overcome. These results suggest that the role of ML in trading is more limited than previously assumed. </w:t>
      </w:r>
    </w:p>
    <w:p w:rsidR="00000000" w:rsidDel="00000000" w:rsidP="00000000" w:rsidRDefault="00000000" w:rsidRPr="00000000" w14:paraId="00000033">
      <w:pPr>
        <w:spacing w:line="480" w:lineRule="auto"/>
        <w:ind w:left="0" w:firstLine="0"/>
        <w:rPr>
          <w:rFonts w:ascii="Times New Roman" w:cs="Times New Roman" w:eastAsia="Times New Roman" w:hAnsi="Times New Roman"/>
          <w:b w:val="1"/>
          <w:bCs w:val="1"/>
          <w:color w:val="040000"/>
          <w:sz w:val="24"/>
          <w:szCs w:val="24"/>
          <w:highlight w:val="white"/>
        </w:rPr>
      </w:pPr>
      <w:r w:rsidDel="00000000" w:rsidR="00000000" w:rsidRPr="00000000">
        <w:rPr>
          <w:rtl w:val="0"/>
        </w:rPr>
      </w:r>
    </w:p>
    <w:p w:rsidR="00000000" w:rsidDel="00000000" w:rsidP="00000000" w:rsidRDefault="00000000" w:rsidRPr="00000000" w14:paraId="00000034">
      <w:pPr>
        <w:spacing w:line="480" w:lineRule="auto"/>
        <w:ind w:left="0" w:firstLine="0"/>
        <w:rPr>
          <w:rFonts w:ascii="Times New Roman" w:cs="Times New Roman" w:eastAsia="Times New Roman" w:hAnsi="Times New Roman"/>
          <w:color w:val="040000"/>
          <w:sz w:val="24"/>
          <w:szCs w:val="24"/>
          <w:highlight w:val="white"/>
        </w:rPr>
      </w:pPr>
      <w:r w:rsidDel="00000000" w:rsidR="00000000" w:rsidRPr="00000000">
        <w:rPr>
          <w:rFonts w:ascii="Times New Roman" w:cs="Times New Roman" w:eastAsia="Times New Roman" w:hAnsi="Times New Roman"/>
          <w:b w:val="1"/>
          <w:bCs w:val="1"/>
          <w:color w:val="040000"/>
          <w:sz w:val="24"/>
          <w:szCs w:val="24"/>
          <w:highlight w:val="white"/>
          <w:rtl w:val="0"/>
        </w:rPr>
        <w:t xml:space="preserve">Introduction</w:t>
      </w:r>
      <w:r w:rsidDel="00000000" w:rsidR="00000000" w:rsidRPr="00000000">
        <w:rPr>
          <w:rFonts w:ascii="Times New Roman" w:cs="Times New Roman" w:eastAsia="Times New Roman" w:hAnsi="Times New Roman"/>
          <w:color w:val="040000"/>
          <w:sz w:val="24"/>
          <w:szCs w:val="24"/>
          <w:highlight w:val="white"/>
          <w:rtl w:val="0"/>
        </w:rPr>
        <w:t xml:space="preserve"> </w:t>
      </w:r>
    </w:p>
    <w:p w:rsidR="00000000" w:rsidDel="00000000" w:rsidP="00000000" w:rsidRDefault="00000000" w:rsidRPr="00000000" w14:paraId="0000003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modern culture, algorithmic trading and financial markets in general are often portrayed as environments that are increasingly being dominated by artificial intelligence (AI) and machine learning (ML) algorithms. Popular narratives are spun in a way that suggests that AI based algorithms are capable of independently identifying their own opportunities and executing trades by themselves, consistently being able to outperform their human counterparts in the quality of their trades. In reality, however, the true role of machine learning in institutional trading is much more limited. While predictive algorithms based on ML models are widely used in most forms of trading to analyze markets and generate predictive signals, they do not operate independently, and often need to be thoroughly vetted by humans for accuracy. Variable factors in the market such as order flow and market structure constraints create limits on how much a given model can influence the outcomes of an order, raising questions about how much AI and ML in trading truly improves execution quality. The purpose of this paper is to evaluate to what extent machine-learning based models or algorithms influence the trading decisions and average execution quality of institutional firms. Although, through the form of predictive algorithms, machine learning is widely used to generate predictive signals and inform decisions while trading, the execution quality of any given order relies on how it affects and is affected by the liquidity (the availability of buyers and sellers at different prices), volatility (rapid fluctuations in price), and timing when placing the order, causing human judgement to have a larger impact on the quality rather than the algorithm. Although existing research already explains predictive modeling and market microstructure, there still exists a disconnect between how ML is portrayed versus how it’s actually used in practice. Much of the research focuses on the development of predictive algorithms, not giving enough attention to how these models interact with constraints in the real trading environment. Therefore, there exists a need for primary research that truly captures how practitioners understand and apply ML within the limits imposed by market microstructure. </w:t>
      </w:r>
    </w:p>
    <w:p w:rsidR="00000000" w:rsidDel="00000000" w:rsidP="00000000" w:rsidRDefault="00000000" w:rsidRPr="00000000" w14:paraId="00000036">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48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Review of Literature</w:t>
      </w:r>
    </w:p>
    <w:p w:rsidR="00000000" w:rsidDel="00000000" w:rsidP="00000000" w:rsidRDefault="00000000" w:rsidRPr="00000000" w14:paraId="0000003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fully understand this assertion, it is necessary to first clarify what execution quality actually means and how it is measured. Execution quality is the difference between the intended price of a trade and the “realized price” at which the trade is actually filled (Hasbrouck, 2009). While trading, execution quality is usually measured through a metric known as implementation shortfall, the gap between the intended and realized price (Almgren &amp; Chriss, 2001). Poor execution quality is typically seen when prices experience slippage, which happens when an order is filled at a lower price than intended due to volatility, shortages in liquidity, or a delay in the timing of the trade (Hayes, 2024). However, slippage is not just random. It relies on the structure of the order book and the liquidity that is available at different price levels. Therefore, in order to truly understand how execution quality fluctuates and how we can optimize for it, we first need to understand market microstructure, the study of how trades, order flow, and liquidity form prices (Harris, 2002). </w:t>
        <w:br w:type="textWrapping"/>
        <w:br w:type="textWrapping"/>
        <w:tab/>
        <w:t xml:space="preserve">Market microstructure in and of itself reveals that execution quality is inherently constrained by these factors that can’t be altered or </w:t>
      </w:r>
      <w:r w:rsidDel="00000000" w:rsidR="00000000" w:rsidRPr="00000000">
        <w:rPr>
          <w:rFonts w:ascii="Times New Roman" w:cs="Times New Roman" w:eastAsia="Times New Roman" w:hAnsi="Times New Roman"/>
          <w:sz w:val="24"/>
          <w:szCs w:val="24"/>
          <w:rtl w:val="0"/>
        </w:rPr>
        <w:t xml:space="preserve">out</w:t>
      </w:r>
      <w:r w:rsidDel="00000000" w:rsidR="00000000" w:rsidRPr="00000000">
        <w:rPr>
          <w:rFonts w:ascii="Times New Roman" w:cs="Times New Roman" w:eastAsia="Times New Roman" w:hAnsi="Times New Roman"/>
          <w:sz w:val="24"/>
          <w:szCs w:val="24"/>
          <w:rtl w:val="0"/>
        </w:rPr>
        <w:t xml:space="preserve">maneuvered by any predictive signal. While trading, when a large institutional order enters the market, it can’t just be filled at a single price level unless there is enough liquidity available in the market for it to be filled upon. If the order size is greater than the depth available at the best bid or ask price, the trade must “walk the book,” which means that it fills progressively at worse price levels. This interaction alone immediately increases the cost of the execution. As Almgren and Chriss (2001) explain, execution is a tradeoff between market impact and price risk, trading quickly increases market impact while trading slowly increases the traders exposure to movements in price. These tradeoffs exist no matter how accurate any predictive model may be.</w:t>
        <w:br w:type="textWrapping"/>
        <w:br w:type="textWrapping"/>
        <w:tab/>
        <w:t xml:space="preserve">What’s more is that execution shapes prices through the sequence of trades and the existing order flow in the market. Hasbrouck (2009) asserts that transaction costs rise as order size grows relative to market depth, which means that execution quality is directly related to liquid conditions while the trade is being executed. Harris (2002) explains that prices emerge, not from a single transaction, but multiple participants in a given market responding to supply and demand. For example, when a large order is introduced into the market, it interacts with the existing orders in the market and gives information to other traders who may follow the swing, triggering more movements in price. </w:t>
        <w:br w:type="textWrapping"/>
        <w:br w:type="textWrapping"/>
        <w:tab/>
        <w:t xml:space="preserve">Bouchaud, Farmer, and Lillo (2009) further demonstrate that markets digest supply and demand gradually instead of at the instant an order is filled. This means that execution alone alters the market environment. As the trade affects the existing liquidity and order flow, prices adjust in response to the imbalance that the trade creates. In other words, execution quality not only depends on whether the direction of the trade is correct, but also on how the trade changes the behavior of the market and reshapes liquidity. This means that even a correct prediction generated by a model can result in poor execution. </w:t>
      </w:r>
    </w:p>
    <w:p w:rsidR="00000000" w:rsidDel="00000000" w:rsidP="00000000" w:rsidRDefault="00000000" w:rsidRPr="00000000" w14:paraId="00000039">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phenomenon becomes even more significant in institutional orders, where the order size is very large relative to the available liquidity in the market. Large trades like the ones that institutions make often signal information to other participants in the market. When other traders notice the aggressive buying or selling pressure that these trades make in the market, they may adjust their quotes or stop providing liquidity. As a result, the liquidity in the market can deteriorate simply because of the trade itself. Execution quality is therefore dependent on how the broader market reacts to the order, and this reaction is not fully predictable either. It depends on incentives and strategies of the market as a whole at that specific moment in time that the order is filled. </w:t>
        <w:br w:type="textWrapping"/>
        <w:br w:type="textWrapping"/>
        <w:tab/>
        <w:t xml:space="preserve">Additionally, liquidity is not constant. It fluctuates across the day. During periods of high stress and uncertainty, the liquidity provided by buyers in the market can fade away, increasing spreads and reducing depth in the order book. In these moments, even small retail traders can experience slippage. The inherent variability of liquidity itself means that execution quality depends on when the trade occurs, how the market reacts, and other flows that are present during the time of the trade. This further reinforces that execution quality cannot be entirely based upon predictive signals. </w:t>
        <w:br w:type="textWrapping"/>
        <w:br w:type="textWrapping"/>
        <w:tab/>
        <w:t xml:space="preserve">Another important limitation is that the price level as a whole and how it forms is influenced by the cumulative order flow in the market rather than just singular trades. Because markets inherently respond to sequences of trades, the effect of any given order on the market depends on what came before and what comes after. If a market is already in a certain trend, a new order may only push momentum in that same direction. This cumulative effect further separates the outcome of execution from predictive signals. It shows that a correct signal does not account for market microstructure constraints like liquidity and the existing order flow in the market. Together, these structural constraints show that execution quality is derived not necessarily from the accuracy of the trade, but the interaction between the trade and the market’s structural state at the time of execution. Existing liquidity, order flow, and the response from the market among other factors, all shape the realized execution price of a trade. </w:t>
        <w:br w:type="textWrapping"/>
        <w:br w:type="textWrapping"/>
        <w:tab/>
        <w:t xml:space="preserve">The structural characteristics in a market establish a very stark limitation. The limitation that execution quality is bound by constraints such as liquidity, volatility (rapid changes in price), and market structure at the moment any given trade is executed. The realized quality of the trade and execution depends on how it interacts with existing order flow, not just the precision or accuracy of the predictive signal that initiated the trade. As a result, execution quality is not primarily determined by the predictive accuracy, but rather, by hidden structural factors. </w:t>
      </w:r>
    </w:p>
    <w:p w:rsidR="00000000" w:rsidDel="00000000" w:rsidP="00000000" w:rsidRDefault="00000000" w:rsidRPr="00000000" w14:paraId="0000003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ab/>
        <w:t xml:space="preserve">Since the quality of execution is affected by market structure, firms do not rely on directional forecasts alone in making trades. Instead, firms utilize an algorithmic execution approach that is intended to control the way an order is entered into the market. Cesari, Marzo, and Zagaglia (2012) describe that institutional execution is not an exercise in sending an order in large size at once. Instead, it is an exercise in dividing that large order into smaller pieces in an attempt to make it less visible. As such, execution strategies do not overcome structural market constraints.</w:t>
        <w:br w:type="textWrapping"/>
        <w:br w:type="textWrapping"/>
        <w:tab/>
        <w:t xml:space="preserve">Common execution strategies adopted by trading firms include volume-weighted average price (VWAP), time-weighted average price (TWAP), and implementation shortfall. VWAP attempts to match trade execution with respect to the market’s average volume of trade over a given day, whereas TWAP attempts to match trade execution uniformly over a given time interval. Implementation shortfall, however, is a flexible execution strategy that attempts to minimize the difference between the desired execution price and the actual execution price. Each of these strategies attempts to mitigate the aforementioned costs, though in different ways. For instance, a given execution strategy may be effective in stable, liquid markets, yet ineffective in unstable or illiquid markets. Therefore, no execution strategy is superior to another; its effectiveness is dependent on the market in which it is applied.</w:t>
        <w:br w:type="textWrapping"/>
        <w:br w:type="textWrapping"/>
        <w:tab/>
        <w:t xml:space="preserve">This reliance on market dynamics is further illustrated by an examination of the process of matching orders. It is not random at which point an execution system will match an order. Instead, matching engines, such as first in, first out (FIFO) and pro rata, dictate the progression of executed orders. As such, the position in the queue, the size of the orders, and time collectively contribute to the execution process (CME Group, 2024). It is conceivable that an execution strategy is well-designed in theory but proves to be suboptimal in practice if it is placed in an overly congested queue or if the dynamics of the market change unexpectedly. While well-designed execution strategies must conform to the existing market structure, it is again emphasized that execution strategies should optimize within the existing structure rather than against it.</w:t>
        <w:br w:type="textWrapping"/>
        <w:br w:type="textWrapping"/>
        <w:tab/>
        <w:t xml:space="preserve">As such, firms are increasingly using adaptive execution strategies instead of static ones. As QuestDB describes, adaptive execution algorithms are an advancement over static approaches such as TWAP, in that these algorithms are designed to adapt to changing market conditions in real-time by dynamically changing the timing and size of orders in accordance with changing market liquidity, volatility, and order flow. The adaptability of these algorithms is an advancement over static approaches, but adaptability and control are two different things. While these algorithms can adapt to changing market conditions, they cannot stop the evolution of the market, nor can they guarantee the availability of liquidity at favorable prices.</w:t>
        <w:br w:type="textWrapping"/>
        <w:br w:type="textWrapping"/>
        <w:tab/>
        <w:t xml:space="preserve">Thus, it is important to note that a certain execution strategy's efficacy is conditional upon the type of trade that is to be executed. For instance, a contract that shows high liquidity and depth in its order book is likely to support a more aggressive execution strategy without incurring any price impact, unlike a contract that does not show such characteristics. This is true for various asset classes, execution venues, and time of day. Differences in execution quality in one area are likely to be at the expense of another. Thus, execution strategies should be considered conditional, rather than absolute, tools, and their efficacy is a result of an interrelationship between the order, market, and exchange mechanism. It is not a goal to reduce slippage to zero, but to reduce it to the greatest extent possible in the market.</w:t>
        <w:br w:type="textWrapping"/>
        <w:br w:type="textWrapping"/>
        <w:tab/>
        <w:t xml:space="preserve">In summary, while ML and predictive modeling are important to the current world of trading by providing signals and aiding in decision-making, the predictive ability of such models does not directly impact the quality of execution, which relies on market microstructure issues previously outlined in this paper, none of which is changed by predictive modeling. The relationship between order flow and market dynamics is one that is always ongoing and poses restrictions that are impossible to avoid, though possible to mitigate. In the end, therefore, even the best signals will result in unfavorable results when faced with difficult market conditions.</w:t>
      </w:r>
    </w:p>
    <w:p w:rsidR="00000000" w:rsidDel="00000000" w:rsidP="00000000" w:rsidRDefault="00000000" w:rsidRPr="00000000" w14:paraId="0000003C">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Methods and Data Collection</w:t>
      </w:r>
      <w:r w:rsidDel="00000000" w:rsidR="00000000" w:rsidRPr="00000000">
        <w:rPr>
          <w:rtl w:val="0"/>
        </w:rPr>
      </w:r>
    </w:p>
    <w:p w:rsidR="00000000" w:rsidDel="00000000" w:rsidP="00000000" w:rsidRDefault="00000000" w:rsidRPr="00000000" w14:paraId="0000003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order to supplement the findings from the literature review, primary research was conducted through interviews. Interviews were selected as the primary method because they allow for deeper insight into how ML is actually used in the field, especially in trading spaces where execution strategies and decision making while trading require context and aren’t easily documented through quantitative surveys.</w:t>
      </w:r>
    </w:p>
    <w:p w:rsidR="00000000" w:rsidDel="00000000" w:rsidP="00000000" w:rsidRDefault="00000000" w:rsidRPr="00000000" w14:paraId="0000003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4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total of five individuals with exposure to financial markets were selected for interviews. These individuals included students with experience in trading, and professionals or mentors with knowledge of institutional trading practices. These interviews were conducted virtually through meetings or written responses. Each interview focused on key topics such as the role of ML in trading, how execution decisions are made in their respective fields, and the extent to which predictive models influence outcomes. </w:t>
      </w:r>
    </w:p>
    <w:p w:rsidR="00000000" w:rsidDel="00000000" w:rsidP="00000000" w:rsidRDefault="00000000" w:rsidRPr="00000000" w14:paraId="00000041">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48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Results</w:t>
      </w:r>
    </w:p>
    <w:p w:rsidR="00000000" w:rsidDel="00000000" w:rsidP="00000000" w:rsidRDefault="00000000" w:rsidRPr="00000000" w14:paraId="0000004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results of the interviews revealed consistent patterns regarding the role of ML in trading and how it affects the quality of a trade. Firstly, all participants, regardless of their respective areas, indicated that ML is primarily used for signal generation among other things rather than physical execution. While they are capable of seeing patterns in the market to predict how price moves, they are not actually responsible for how trades are actually executed in the market. Veeramani explained that “a predictive model can identify opportunities for profitable orders, but execution still depends on the liquidity that exists at certain levels when an order enters the market” (Veeramani, 2026). Similarly, Cheng states that “execution algorithms are reactive, because they are always adapting to the order flow instead of dictating the market itself” (Cheng, 2026). These responses only reinforce that predictive accuracy does not determine the success of a trade. They express that execution quality is dependent on the interaction between an order and the greater market environment. This demonstrates that even advanced ML systems are limited by external structural conditions that cannot be predicted. </w:t>
      </w:r>
    </w:p>
    <w:p w:rsidR="00000000" w:rsidDel="00000000" w:rsidP="00000000" w:rsidRDefault="00000000" w:rsidRPr="00000000" w14:paraId="0000004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Secondly, interviewees consistently emphasized that execution outcomes are heavily influenced by market microstructure constraints such as liquidity and volatility. Many responses actually highlighted that even when a model generates a correct prediction, the trade still has potential to perform poorly due to slippage and other factors.</w:t>
        <w:br w:type="textWrapping"/>
        <w:tab/>
        <w:t xml:space="preserve">Thirdly, most participants consistently explained that human judgement was still a critical component in the trading process. They noted that traders and developers alike must evaluate what the model outputs, and adjust their strategies accordingly in real time. This suggests that machine learning models in trading are not used independently, but instead as tools that require human oversight. In our interview, Professor Kalodimos emphasized this limitation by explaining that “models are very effective at processing a large amount of data, but somewhat lack context during unstable market conditions (Kalodimos, 2026). </w:t>
      </w:r>
    </w:p>
    <w:p w:rsidR="00000000" w:rsidDel="00000000" w:rsidP="00000000" w:rsidRDefault="00000000" w:rsidRPr="00000000" w14:paraId="00000045">
      <w:pPr>
        <w:spacing w:line="48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Discussion</w:t>
      </w:r>
    </w:p>
    <w:p w:rsidR="00000000" w:rsidDel="00000000" w:rsidP="00000000" w:rsidRDefault="00000000" w:rsidRPr="00000000" w14:paraId="0000004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findings from the primary research strongly support the conclusions that were drawn from the literature review. Both indicate that while ML plays a significant role in generating predictive signals, it does not actually directly influence execution quality. Instead, execution quality is shaped by the interaction between orders and structural constraints of the market. </w:t>
        <w:br w:type="textWrapping"/>
        <w:tab/>
        <w:t xml:space="preserve">The interviews reinforce that market microstructure constraints such as liquidity, volatility, and order flow consistently impose barriers that cannot be eliminated through predictive modeling. This aligns with existing research on market microstructure that suggests that prices are formed naturally through dynamic interactions between orders. </w:t>
      </w:r>
    </w:p>
    <w:p w:rsidR="00000000" w:rsidDel="00000000" w:rsidP="00000000" w:rsidRDefault="00000000" w:rsidRPr="00000000" w14:paraId="0000004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Additionally, the importance of human judgement when making these trades that the interviewees observed highlights a very key limitation of ML systems. While models can easily process data and identify patterns, they actually lack the understanding required to adapt to rapidly changing market conditions. In order to do this, they need to be able to contextualize the market. As a result, traders on their own must interpret model outputs and make adjustments to their decisions</w:t>
      </w:r>
    </w:p>
    <w:p w:rsidR="00000000" w:rsidDel="00000000" w:rsidP="00000000" w:rsidRDefault="00000000" w:rsidRPr="00000000" w14:paraId="0000004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this study does indeed have several limitations. The sample size of the interviews was relatively small and they were not exclusively institutional traders or experts, which may limit the credibility of the findings. Future research could expand this however by incorporating a larger sample size and perhaps testing a model and its outcomes in the market.</w:t>
      </w:r>
    </w:p>
    <w:p w:rsidR="00000000" w:rsidDel="00000000" w:rsidP="00000000" w:rsidRDefault="00000000" w:rsidRPr="00000000" w14:paraId="0000004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is also important to consider that in many modern institutional firms today, ML systems are also used to forecast liquidity and analyze order flow. However, this does not invalidate the broader argument of the paper. Even though ML systems can aid in the process, the realized quality of a trade is still constrained by external market conditions, all of which cannot be fully predicted or controlled by any current model. </w:t>
      </w:r>
    </w:p>
    <w:p w:rsidR="00000000" w:rsidDel="00000000" w:rsidP="00000000" w:rsidRDefault="00000000" w:rsidRPr="00000000" w14:paraId="0000004A">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48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w:t>
      </w:r>
    </w:p>
    <w:p w:rsidR="00000000" w:rsidDel="00000000" w:rsidP="00000000" w:rsidRDefault="00000000" w:rsidRPr="00000000" w14:paraId="0000004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conclusion, while ML is widely used in the modern trading system, its influence on any given trade is often quite overstated. This study has demonstrated that execution outcomes are not primarily determined by the predictive accuracy generated by modern day algorithmic models, but rather by the structural constraints in the market. Machine learning remains a valuable tool for informing decisions, but it hasn’t yet completely replaced the need for human judgement. Traders must still continuously adapt to changing market conditions and manage their own orders within the broader environment. Ultimately, the effectiveness of a trade does not purely depend on the model that prompted it, but also how well it is executed within the structural limitations of the market.</w:t>
      </w:r>
    </w:p>
    <w:p w:rsidR="00000000" w:rsidDel="00000000" w:rsidP="00000000" w:rsidRDefault="00000000" w:rsidRPr="00000000" w14:paraId="0000004D">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F">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0">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1">
      <w:pPr>
        <w:spacing w:line="240" w:lineRule="auto"/>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2">
      <w:pPr>
        <w:spacing w:line="240" w:lineRule="auto"/>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3">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4">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5">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6">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7">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8">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9">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A">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B">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C">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D">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E">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F">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0">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1">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2">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3">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4">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5">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6">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7">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8">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9">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A">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B">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Works Cited</w:t>
      </w:r>
      <w:r w:rsidDel="00000000" w:rsidR="00000000" w:rsidRPr="00000000">
        <w:rPr>
          <w:rtl w:val="0"/>
        </w:rPr>
      </w:r>
    </w:p>
    <w:p w:rsidR="00000000" w:rsidDel="00000000" w:rsidP="00000000" w:rsidRDefault="00000000" w:rsidRPr="00000000" w14:paraId="0000006D">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480" w:lineRule="auto"/>
        <w:ind w:left="720" w:hanging="7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Almgren, R., &amp; Chriss, N. (2001). </w:t>
      </w:r>
      <w:r w:rsidDel="00000000" w:rsidR="00000000" w:rsidRPr="00000000">
        <w:rPr>
          <w:rFonts w:ascii="Times New Roman" w:cs="Times New Roman" w:eastAsia="Times New Roman" w:hAnsi="Times New Roman"/>
          <w:i w:val="1"/>
          <w:iCs w:val="1"/>
          <w:sz w:val="24"/>
          <w:szCs w:val="24"/>
          <w:rtl w:val="0"/>
        </w:rPr>
        <w:t xml:space="preserve">Optimal Execution of Portfolio Transactions</w:t>
      </w:r>
      <w:r w:rsidDel="00000000" w:rsidR="00000000" w:rsidRPr="00000000">
        <w:rPr>
          <w:rFonts w:ascii="Times New Roman" w:cs="Times New Roman" w:eastAsia="Times New Roman" w:hAnsi="Times New Roman"/>
          <w:sz w:val="24"/>
          <w:szCs w:val="24"/>
          <w:rtl w:val="0"/>
        </w:rPr>
        <w:t xml:space="preserve">. Journal of Risk.</w:t>
      </w:r>
    </w:p>
    <w:p w:rsidR="00000000" w:rsidDel="00000000" w:rsidP="00000000" w:rsidRDefault="00000000" w:rsidRPr="00000000" w14:paraId="0000006F">
      <w:pPr>
        <w:spacing w:line="480" w:lineRule="auto"/>
        <w:ind w:left="720" w:hanging="7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Bajpai, P. (n.d.). Unveiling High-Frequency Trading: Strategies, Secrets, and Key Players. </w:t>
      </w:r>
      <w:r w:rsidDel="00000000" w:rsidR="00000000" w:rsidRPr="00000000">
        <w:rPr>
          <w:rFonts w:ascii="Times New Roman" w:cs="Times New Roman" w:eastAsia="Times New Roman" w:hAnsi="Times New Roman"/>
          <w:i w:val="1"/>
          <w:iCs w:val="1"/>
          <w:sz w:val="24"/>
          <w:szCs w:val="24"/>
          <w:rtl w:val="0"/>
        </w:rPr>
        <w:t xml:space="preserve">Investopedia</w:t>
      </w:r>
      <w:r w:rsidDel="00000000" w:rsidR="00000000" w:rsidRPr="00000000">
        <w:rPr>
          <w:rFonts w:ascii="Times New Roman" w:cs="Times New Roman" w:eastAsia="Times New Roman" w:hAnsi="Times New Roman"/>
          <w:sz w:val="24"/>
          <w:szCs w:val="24"/>
          <w:rtl w:val="0"/>
        </w:rPr>
        <w:t xml:space="preserve">.</w:t>
      </w:r>
      <w:hyperlink r:id="rId6">
        <w:r w:rsidDel="00000000" w:rsidR="00000000" w:rsidRPr="00000000">
          <w:rPr>
            <w:rFonts w:ascii="Times New Roman" w:cs="Times New Roman" w:eastAsia="Times New Roman" w:hAnsi="Times New Roman"/>
            <w:color w:val="1155cc"/>
            <w:sz w:val="24"/>
            <w:szCs w:val="24"/>
            <w:u w:val="single"/>
            <w:rtl w:val="0"/>
          </w:rPr>
          <w:t xml:space="preserve">https://www.investopedia.com/articles/active-trading/092114/strategies-and-secrets-high-frequency-trading-hft-firms.asp</w:t>
        </w:r>
      </w:hyperlink>
      <w:r w:rsidDel="00000000" w:rsidR="00000000" w:rsidRPr="00000000">
        <w:rPr>
          <w:rtl w:val="0"/>
        </w:rPr>
      </w:r>
    </w:p>
    <w:p w:rsidR="00000000" w:rsidDel="00000000" w:rsidP="00000000" w:rsidRDefault="00000000" w:rsidRPr="00000000" w14:paraId="00000070">
      <w:pPr>
        <w:spacing w:line="480" w:lineRule="auto"/>
        <w:ind w:left="720" w:hanging="7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Bansal, A. (2024, March 1). AI In Financial Services: Transforming Stock Trading. </w:t>
      </w:r>
      <w:r w:rsidDel="00000000" w:rsidR="00000000" w:rsidRPr="00000000">
        <w:rPr>
          <w:rFonts w:ascii="Times New Roman" w:cs="Times New Roman" w:eastAsia="Times New Roman" w:hAnsi="Times New Roman"/>
          <w:i w:val="1"/>
          <w:iCs w:val="1"/>
          <w:sz w:val="24"/>
          <w:szCs w:val="24"/>
          <w:rtl w:val="0"/>
        </w:rPr>
        <w:t xml:space="preserve">Forbes</w:t>
      </w:r>
      <w:r w:rsidDel="00000000" w:rsidR="00000000" w:rsidRPr="00000000">
        <w:rPr>
          <w:rFonts w:ascii="Times New Roman" w:cs="Times New Roman" w:eastAsia="Times New Roman" w:hAnsi="Times New Roman"/>
          <w:sz w:val="24"/>
          <w:szCs w:val="24"/>
          <w:rtl w:val="0"/>
        </w:rPr>
        <w:t xml:space="preserve">. https://www.forbes.com/councils/forbestechcouncil/2024/03/01/ai-in-financial-services-transforming-stock-trading/</w:t>
      </w:r>
      <w:r w:rsidDel="00000000" w:rsidR="00000000" w:rsidRPr="00000000">
        <w:rPr>
          <w:rtl w:val="0"/>
        </w:rPr>
      </w:r>
    </w:p>
    <w:p w:rsidR="00000000" w:rsidDel="00000000" w:rsidP="00000000" w:rsidRDefault="00000000" w:rsidRPr="00000000" w14:paraId="00000071">
      <w:pPr>
        <w:spacing w:line="480" w:lineRule="auto"/>
        <w:ind w:left="720" w:hanging="75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Binance. (n.d.). </w:t>
      </w:r>
      <w:r w:rsidDel="00000000" w:rsidR="00000000" w:rsidRPr="00000000">
        <w:rPr>
          <w:rFonts w:ascii="Times New Roman" w:cs="Times New Roman" w:eastAsia="Times New Roman" w:hAnsi="Times New Roman"/>
          <w:i w:val="1"/>
          <w:iCs w:val="1"/>
          <w:sz w:val="24"/>
          <w:szCs w:val="24"/>
          <w:rtl w:val="0"/>
        </w:rPr>
        <w:t xml:space="preserve">Binance public data portal</w:t>
      </w:r>
      <w:r w:rsidDel="00000000" w:rsidR="00000000" w:rsidRPr="00000000">
        <w:rPr>
          <w:rFonts w:ascii="Times New Roman" w:cs="Times New Roman" w:eastAsia="Times New Roman" w:hAnsi="Times New Roman"/>
          <w:sz w:val="24"/>
          <w:szCs w:val="24"/>
          <w:rtl w:val="0"/>
        </w:rPr>
        <w:t xml:space="preserve">. Binance Data Vision. https://data.binance.vision/?prefix=</w:t>
      </w:r>
      <w:r w:rsidDel="00000000" w:rsidR="00000000" w:rsidRPr="00000000">
        <w:rPr>
          <w:rtl w:val="0"/>
        </w:rPr>
      </w:r>
    </w:p>
    <w:p w:rsidR="00000000" w:rsidDel="00000000" w:rsidP="00000000" w:rsidRDefault="00000000" w:rsidRPr="00000000" w14:paraId="00000072">
      <w:pPr>
        <w:spacing w:line="480" w:lineRule="auto"/>
        <w:ind w:left="720" w:hanging="75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Bouchaud, J.-P., Farmer, J. D., &amp; Lillo, F. (2009). </w:t>
      </w:r>
      <w:r w:rsidDel="00000000" w:rsidR="00000000" w:rsidRPr="00000000">
        <w:rPr>
          <w:rFonts w:ascii="Times New Roman" w:cs="Times New Roman" w:eastAsia="Times New Roman" w:hAnsi="Times New Roman"/>
          <w:i w:val="1"/>
          <w:iCs w:val="1"/>
          <w:sz w:val="24"/>
          <w:szCs w:val="24"/>
          <w:rtl w:val="0"/>
        </w:rPr>
        <w:t xml:space="preserve">How markets slowly digest changes in supply and demand</w:t>
      </w:r>
      <w:r w:rsidDel="00000000" w:rsidR="00000000" w:rsidRPr="00000000">
        <w:rPr>
          <w:rFonts w:ascii="Times New Roman" w:cs="Times New Roman" w:eastAsia="Times New Roman" w:hAnsi="Times New Roman"/>
          <w:sz w:val="24"/>
          <w:szCs w:val="24"/>
          <w:rtl w:val="0"/>
        </w:rPr>
        <w:t xml:space="preserve"> (Handbook of Financial Markets: Dynamics and Evolution). Academic Press. https://oms-inet.files.svdcdn.com/production/files/handbook19.pdf?dm=1553075555</w:t>
      </w:r>
      <w:r w:rsidDel="00000000" w:rsidR="00000000" w:rsidRPr="00000000">
        <w:rPr>
          <w:rtl w:val="0"/>
        </w:rPr>
      </w:r>
    </w:p>
    <w:p w:rsidR="00000000" w:rsidDel="00000000" w:rsidP="00000000" w:rsidRDefault="00000000" w:rsidRPr="00000000" w14:paraId="00000073">
      <w:pPr>
        <w:spacing w:line="480" w:lineRule="auto"/>
        <w:ind w:left="720" w:hanging="75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Cesari, Riccardo and Marzo, Massimiliano and Zagaglia, Paolo, Effective Trade Execution (June 21, 2012). Quaderni DSE Working Paper No. 836, Available at SSRN: https://ssrn.com/abstract=2088800 or http://dx.doi.org/10.2139/ssrn.2088800</w:t>
      </w:r>
      <w:r w:rsidDel="00000000" w:rsidR="00000000" w:rsidRPr="00000000">
        <w:rPr>
          <w:rtl w:val="0"/>
        </w:rPr>
      </w:r>
    </w:p>
    <w:p w:rsidR="00000000" w:rsidDel="00000000" w:rsidP="00000000" w:rsidRDefault="00000000" w:rsidRPr="00000000" w14:paraId="00000074">
      <w:pPr>
        <w:spacing w:line="480" w:lineRule="auto"/>
        <w:ind w:left="-3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Cheng, M. (2026, April 25). [Personal interview by the author].</w:t>
      </w:r>
      <w:r w:rsidDel="00000000" w:rsidR="00000000" w:rsidRPr="00000000">
        <w:rPr>
          <w:rtl w:val="0"/>
        </w:rPr>
      </w:r>
    </w:p>
    <w:p w:rsidR="00000000" w:rsidDel="00000000" w:rsidP="00000000" w:rsidRDefault="00000000" w:rsidRPr="00000000" w14:paraId="00000075">
      <w:pPr>
        <w:spacing w:line="480" w:lineRule="auto"/>
        <w:ind w:left="720" w:hanging="7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4"/>
          <w:szCs w:val="24"/>
          <w:rtl w:val="0"/>
        </w:rPr>
        <w:t xml:space="preserve">CME Globex Matching Algorithms</w:t>
      </w:r>
      <w:r w:rsidDel="00000000" w:rsidR="00000000" w:rsidRPr="00000000">
        <w:rPr>
          <w:rFonts w:ascii="Times New Roman" w:cs="Times New Roman" w:eastAsia="Times New Roman" w:hAnsi="Times New Roman"/>
          <w:sz w:val="24"/>
          <w:szCs w:val="24"/>
          <w:rtl w:val="0"/>
        </w:rPr>
        <w:t xml:space="preserve">. (2024, December 21). CME Group. Retrieved February 11, 2025, from https://cmegroupclientsite.atlassian.net/wiki/spaces/EPICSANDBOX/pages/457316046/CME+Globex+Matching+Algorithms</w:t>
      </w:r>
      <w:r w:rsidDel="00000000" w:rsidR="00000000" w:rsidRPr="00000000">
        <w:rPr>
          <w:rtl w:val="0"/>
        </w:rPr>
      </w:r>
    </w:p>
    <w:p w:rsidR="00000000" w:rsidDel="00000000" w:rsidP="00000000" w:rsidRDefault="00000000" w:rsidRPr="00000000" w14:paraId="00000076">
      <w:pPr>
        <w:spacing w:line="480" w:lineRule="auto"/>
        <w:ind w:left="720" w:hanging="7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4"/>
          <w:szCs w:val="24"/>
          <w:rtl w:val="0"/>
        </w:rPr>
        <w:t xml:space="preserve">Complex Match Example</w:t>
      </w:r>
      <w:r w:rsidDel="00000000" w:rsidR="00000000" w:rsidRPr="00000000">
        <w:rPr>
          <w:rFonts w:ascii="Times New Roman" w:cs="Times New Roman" w:eastAsia="Times New Roman" w:hAnsi="Times New Roman"/>
          <w:sz w:val="24"/>
          <w:szCs w:val="24"/>
          <w:rtl w:val="0"/>
        </w:rPr>
        <w:t xml:space="preserve">. (2024, December 21). CME Group. Retrieved February 11, 2025, from https://cmegroupclientsite.atlassian.net/wiki/spaces/EPICSANDBOX/pages/457087723/Complex+Match+Example</w:t>
      </w:r>
      <w:r w:rsidDel="00000000" w:rsidR="00000000" w:rsidRPr="00000000">
        <w:rPr>
          <w:rtl w:val="0"/>
        </w:rPr>
      </w:r>
    </w:p>
    <w:p w:rsidR="00000000" w:rsidDel="00000000" w:rsidP="00000000" w:rsidRDefault="00000000" w:rsidRPr="00000000" w14:paraId="00000077">
      <w:pPr>
        <w:spacing w:line="480" w:lineRule="auto"/>
        <w:ind w:left="720" w:hanging="7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Dixon, M. (2026, April 27). [Personal interview by the author].</w:t>
      </w:r>
      <w:r w:rsidDel="00000000" w:rsidR="00000000" w:rsidRPr="00000000">
        <w:rPr>
          <w:rtl w:val="0"/>
        </w:rPr>
      </w:r>
    </w:p>
    <w:p w:rsidR="00000000" w:rsidDel="00000000" w:rsidP="00000000" w:rsidRDefault="00000000" w:rsidRPr="00000000" w14:paraId="00000078">
      <w:pPr>
        <w:spacing w:line="480" w:lineRule="auto"/>
        <w:ind w:left="720" w:hanging="75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Economics, M. J. O. (n.d.). Algorithmic Trading and Market Volatility: Impact of High-Frequency Trading. </w:t>
      </w:r>
      <w:r w:rsidDel="00000000" w:rsidR="00000000" w:rsidRPr="00000000">
        <w:rPr>
          <w:rFonts w:ascii="Times New Roman" w:cs="Times New Roman" w:eastAsia="Times New Roman" w:hAnsi="Times New Roman"/>
          <w:i w:val="1"/>
          <w:iCs w:val="1"/>
          <w:sz w:val="24"/>
          <w:szCs w:val="24"/>
          <w:rtl w:val="0"/>
        </w:rPr>
        <w:t xml:space="preserve">Michigan Journal of Economics</w:t>
      </w:r>
      <w:r w:rsidDel="00000000" w:rsidR="00000000" w:rsidRPr="00000000">
        <w:rPr>
          <w:rFonts w:ascii="Times New Roman" w:cs="Times New Roman" w:eastAsia="Times New Roman" w:hAnsi="Times New Roman"/>
          <w:sz w:val="24"/>
          <w:szCs w:val="24"/>
          <w:rtl w:val="0"/>
        </w:rPr>
        <w:t xml:space="preserve">. https://sites.lsa.umich.edu/mje/2025/04/04/algorithmic-trading-and-market-volatility-impact-of-high-frequency-trading/</w:t>
      </w:r>
      <w:r w:rsidDel="00000000" w:rsidR="00000000" w:rsidRPr="00000000">
        <w:rPr>
          <w:rtl w:val="0"/>
        </w:rPr>
      </w:r>
    </w:p>
    <w:p w:rsidR="00000000" w:rsidDel="00000000" w:rsidP="00000000" w:rsidRDefault="00000000" w:rsidRPr="00000000" w14:paraId="00000079">
      <w:pPr>
        <w:spacing w:line="480" w:lineRule="auto"/>
        <w:ind w:left="720" w:hanging="75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sz w:val="24"/>
          <w:szCs w:val="24"/>
          <w:rtl w:val="0"/>
        </w:rPr>
        <w:t xml:space="preserve">Executing an Order</w:t>
      </w:r>
      <w:r w:rsidDel="00000000" w:rsidR="00000000" w:rsidRPr="00000000">
        <w:rPr>
          <w:rFonts w:ascii="Times New Roman" w:cs="Times New Roman" w:eastAsia="Times New Roman" w:hAnsi="Times New Roman"/>
          <w:sz w:val="24"/>
          <w:szCs w:val="24"/>
          <w:rtl w:val="0"/>
        </w:rPr>
        <w:t xml:space="preserve">. (n.d.). Investor.gov. https://www.investor.gov/introduction-investing/investing-basics/how-stock-markets-work/executing-order</w:t>
      </w:r>
      <w:r w:rsidDel="00000000" w:rsidR="00000000" w:rsidRPr="00000000">
        <w:rPr>
          <w:rtl w:val="0"/>
        </w:rPr>
      </w:r>
    </w:p>
    <w:p w:rsidR="00000000" w:rsidDel="00000000" w:rsidP="00000000" w:rsidRDefault="00000000" w:rsidRPr="00000000" w14:paraId="0000007A">
      <w:pPr>
        <w:spacing w:line="480" w:lineRule="auto"/>
        <w:ind w:left="720" w:hanging="7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Harris, L. (2002). </w:t>
      </w:r>
      <w:r w:rsidDel="00000000" w:rsidR="00000000" w:rsidRPr="00000000">
        <w:rPr>
          <w:rFonts w:ascii="Times New Roman" w:cs="Times New Roman" w:eastAsia="Times New Roman" w:hAnsi="Times New Roman"/>
          <w:i w:val="1"/>
          <w:iCs w:val="1"/>
          <w:sz w:val="24"/>
          <w:szCs w:val="24"/>
          <w:rtl w:val="0"/>
        </w:rPr>
        <w:t xml:space="preserve">Trading and exchanges : market microstructure for practitioners</w:t>
      </w:r>
      <w:r w:rsidDel="00000000" w:rsidR="00000000" w:rsidRPr="00000000">
        <w:rPr>
          <w:rFonts w:ascii="Times New Roman" w:cs="Times New Roman" w:eastAsia="Times New Roman" w:hAnsi="Times New Roman"/>
          <w:sz w:val="24"/>
          <w:szCs w:val="24"/>
          <w:rtl w:val="0"/>
        </w:rPr>
        <w:t xml:space="preserve">. Oxford University Press.</w:t>
      </w:r>
      <w:r w:rsidDel="00000000" w:rsidR="00000000" w:rsidRPr="00000000">
        <w:rPr>
          <w:rtl w:val="0"/>
        </w:rPr>
      </w:r>
    </w:p>
    <w:p w:rsidR="00000000" w:rsidDel="00000000" w:rsidP="00000000" w:rsidRDefault="00000000" w:rsidRPr="00000000" w14:paraId="0000007B">
      <w:pPr>
        <w:spacing w:line="480" w:lineRule="auto"/>
        <w:ind w:left="720" w:hanging="75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Hasbrouck, J. (2009). </w:t>
      </w:r>
      <w:r w:rsidDel="00000000" w:rsidR="00000000" w:rsidRPr="00000000">
        <w:rPr>
          <w:rFonts w:ascii="Times New Roman" w:cs="Times New Roman" w:eastAsia="Times New Roman" w:hAnsi="Times New Roman"/>
          <w:i w:val="1"/>
          <w:iCs w:val="1"/>
          <w:sz w:val="24"/>
          <w:szCs w:val="24"/>
          <w:rtl w:val="0"/>
        </w:rPr>
        <w:t xml:space="preserve">Empirical Market Microstructure: Economic and Statistical Perspectives on the Dynamics of Trade in Securities Markets</w:t>
      </w:r>
      <w:r w:rsidDel="00000000" w:rsidR="00000000" w:rsidRPr="00000000">
        <w:rPr>
          <w:rFonts w:ascii="Times New Roman" w:cs="Times New Roman" w:eastAsia="Times New Roman" w:hAnsi="Times New Roman"/>
          <w:sz w:val="24"/>
          <w:szCs w:val="24"/>
          <w:rtl w:val="0"/>
        </w:rPr>
        <w:t xml:space="preserve">. Oxford University Press. https://www.acsu.buffalo.edu/~keechung/MGF743/Readings/Hasbrouck's%20book.pdf</w:t>
      </w:r>
      <w:r w:rsidDel="00000000" w:rsidR="00000000" w:rsidRPr="00000000">
        <w:rPr>
          <w:rtl w:val="0"/>
        </w:rPr>
      </w:r>
    </w:p>
    <w:p w:rsidR="00000000" w:rsidDel="00000000" w:rsidP="00000000" w:rsidRDefault="00000000" w:rsidRPr="00000000" w14:paraId="0000007C">
      <w:pPr>
        <w:spacing w:line="480" w:lineRule="auto"/>
        <w:ind w:left="720" w:hanging="75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Hayes, A. (2024, August 20). Slippage: What It Means in Finance, With Examples. </w:t>
      </w:r>
      <w:r w:rsidDel="00000000" w:rsidR="00000000" w:rsidRPr="00000000">
        <w:rPr>
          <w:rFonts w:ascii="Times New Roman" w:cs="Times New Roman" w:eastAsia="Times New Roman" w:hAnsi="Times New Roman"/>
          <w:i w:val="1"/>
          <w:iCs w:val="1"/>
          <w:sz w:val="24"/>
          <w:szCs w:val="24"/>
          <w:rtl w:val="0"/>
        </w:rPr>
        <w:t xml:space="preserve">Investopedia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7D">
      <w:pPr>
        <w:spacing w:line="480" w:lineRule="auto"/>
        <w:ind w:left="720" w:hanging="7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Kalodimos, J. (2026, April 30). [Personal interview by the author].</w:t>
      </w:r>
      <w:r w:rsidDel="00000000" w:rsidR="00000000" w:rsidRPr="00000000">
        <w:rPr>
          <w:rtl w:val="0"/>
        </w:rPr>
      </w:r>
    </w:p>
    <w:p w:rsidR="00000000" w:rsidDel="00000000" w:rsidP="00000000" w:rsidRDefault="00000000" w:rsidRPr="00000000" w14:paraId="0000007E">
      <w:pPr>
        <w:spacing w:line="480" w:lineRule="auto"/>
        <w:ind w:left="720" w:hanging="7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4"/>
          <w:szCs w:val="24"/>
          <w:rtl w:val="0"/>
        </w:rPr>
        <w:t xml:space="preserve">Order Execution Algorithms</w:t>
      </w:r>
      <w:r w:rsidDel="00000000" w:rsidR="00000000" w:rsidRPr="00000000">
        <w:rPr>
          <w:rFonts w:ascii="Times New Roman" w:cs="Times New Roman" w:eastAsia="Times New Roman" w:hAnsi="Times New Roman"/>
          <w:sz w:val="24"/>
          <w:szCs w:val="24"/>
          <w:rtl w:val="0"/>
        </w:rPr>
        <w:t xml:space="preserve"> [Order Execution Algorithms]. (n.d.). QuestDB. https://questdb.com/glossary/order-execution-algorithms/</w:t>
      </w:r>
      <w:r w:rsidDel="00000000" w:rsidR="00000000" w:rsidRPr="00000000">
        <w:rPr>
          <w:rtl w:val="0"/>
        </w:rPr>
      </w:r>
    </w:p>
    <w:p w:rsidR="00000000" w:rsidDel="00000000" w:rsidP="00000000" w:rsidRDefault="00000000" w:rsidRPr="00000000" w14:paraId="0000007F">
      <w:pPr>
        <w:spacing w:line="480" w:lineRule="auto"/>
        <w:ind w:left="720" w:hanging="7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Park, J. (n.d.). Algorithmic Trading and Market Volatility: Impact of High-Frequency Trading. </w:t>
      </w:r>
      <w:r w:rsidDel="00000000" w:rsidR="00000000" w:rsidRPr="00000000">
        <w:rPr>
          <w:rFonts w:ascii="Times New Roman" w:cs="Times New Roman" w:eastAsia="Times New Roman" w:hAnsi="Times New Roman"/>
          <w:i w:val="1"/>
          <w:iCs w:val="1"/>
          <w:sz w:val="24"/>
          <w:szCs w:val="24"/>
          <w:rtl w:val="0"/>
        </w:rPr>
        <w:t xml:space="preserve">Michigan Journal of Economics</w:t>
      </w:r>
      <w:r w:rsidDel="00000000" w:rsidR="00000000" w:rsidRPr="00000000">
        <w:rPr>
          <w:rFonts w:ascii="Times New Roman" w:cs="Times New Roman" w:eastAsia="Times New Roman" w:hAnsi="Times New Roman"/>
          <w:sz w:val="24"/>
          <w:szCs w:val="24"/>
          <w:rtl w:val="0"/>
        </w:rPr>
        <w:t xml:space="preserve">. https://sites.lsa.umich.edu/mje/2025/04/04/algorithmic-trading-and-market-volatility-impact-of-high-frequency-trading/</w:t>
      </w:r>
      <w:r w:rsidDel="00000000" w:rsidR="00000000" w:rsidRPr="00000000">
        <w:rPr>
          <w:rtl w:val="0"/>
        </w:rPr>
      </w:r>
    </w:p>
    <w:p w:rsidR="00000000" w:rsidDel="00000000" w:rsidP="00000000" w:rsidRDefault="00000000" w:rsidRPr="00000000" w14:paraId="00000080">
      <w:pPr>
        <w:spacing w:line="480" w:lineRule="auto"/>
        <w:ind w:left="720" w:hanging="7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Ran Aroussi. (2024, March 10). </w:t>
      </w:r>
      <w:r w:rsidDel="00000000" w:rsidR="00000000" w:rsidRPr="00000000">
        <w:rPr>
          <w:rFonts w:ascii="Times New Roman" w:cs="Times New Roman" w:eastAsia="Times New Roman" w:hAnsi="Times New Roman"/>
          <w:i w:val="1"/>
          <w:iCs w:val="1"/>
          <w:sz w:val="24"/>
          <w:szCs w:val="24"/>
          <w:rtl w:val="0"/>
        </w:rPr>
        <w:t xml:space="preserve">yfinance</w:t>
      </w:r>
      <w:r w:rsidDel="00000000" w:rsidR="00000000" w:rsidRPr="00000000">
        <w:rPr>
          <w:rFonts w:ascii="Times New Roman" w:cs="Times New Roman" w:eastAsia="Times New Roman" w:hAnsi="Times New Roman"/>
          <w:sz w:val="24"/>
          <w:szCs w:val="24"/>
          <w:rtl w:val="0"/>
        </w:rPr>
        <w:t xml:space="preserve"> [Computer software]. GitHub. https://github.com/ranaroussi/yfinance</w:t>
      </w:r>
      <w:r w:rsidDel="00000000" w:rsidR="00000000" w:rsidRPr="00000000">
        <w:rPr>
          <w:rtl w:val="0"/>
        </w:rPr>
      </w:r>
    </w:p>
    <w:p w:rsidR="00000000" w:rsidDel="00000000" w:rsidP="00000000" w:rsidRDefault="00000000" w:rsidRPr="00000000" w14:paraId="00000081">
      <w:pPr>
        <w:spacing w:line="480" w:lineRule="auto"/>
        <w:ind w:left="720" w:hanging="7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School, C. B. (2012, November 19). </w:t>
      </w:r>
      <w:r w:rsidDel="00000000" w:rsidR="00000000" w:rsidRPr="00000000">
        <w:rPr>
          <w:rFonts w:ascii="Times New Roman" w:cs="Times New Roman" w:eastAsia="Times New Roman" w:hAnsi="Times New Roman"/>
          <w:i w:val="1"/>
          <w:iCs w:val="1"/>
          <w:sz w:val="24"/>
          <w:szCs w:val="24"/>
          <w:rtl w:val="0"/>
        </w:rPr>
        <w:t xml:space="preserve">Ciamac moallemi: High-Frequency trading and market microstructure</w:t>
      </w:r>
      <w:r w:rsidDel="00000000" w:rsidR="00000000" w:rsidRPr="00000000">
        <w:rPr>
          <w:rFonts w:ascii="Times New Roman" w:cs="Times New Roman" w:eastAsia="Times New Roman" w:hAnsi="Times New Roman"/>
          <w:sz w:val="24"/>
          <w:szCs w:val="24"/>
          <w:rtl w:val="0"/>
        </w:rPr>
        <w:t xml:space="preserve"> [Video]. YouTube. https://www.youtube.com/watch?v=y4z1FSdN_GA&amp;t=6s</w:t>
      </w:r>
      <w:r w:rsidDel="00000000" w:rsidR="00000000" w:rsidRPr="00000000">
        <w:rPr>
          <w:rtl w:val="0"/>
        </w:rPr>
      </w:r>
    </w:p>
    <w:p w:rsidR="00000000" w:rsidDel="00000000" w:rsidP="00000000" w:rsidRDefault="00000000" w:rsidRPr="00000000" w14:paraId="00000082">
      <w:pPr>
        <w:spacing w:line="480" w:lineRule="auto"/>
        <w:ind w:left="720" w:hanging="7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Taro, R. (2025, April 8). </w:t>
      </w:r>
      <w:r w:rsidDel="00000000" w:rsidR="00000000" w:rsidRPr="00000000">
        <w:rPr>
          <w:rFonts w:ascii="Times New Roman" w:cs="Times New Roman" w:eastAsia="Times New Roman" w:hAnsi="Times New Roman"/>
          <w:i w:val="1"/>
          <w:iCs w:val="1"/>
          <w:sz w:val="24"/>
          <w:szCs w:val="24"/>
          <w:rtl w:val="0"/>
        </w:rPr>
        <w:t xml:space="preserve">The Gen Z Portfolio: How the Next Generation is Redefining Investing</w:t>
      </w:r>
      <w:r w:rsidDel="00000000" w:rsidR="00000000" w:rsidRPr="00000000">
        <w:rPr>
          <w:rFonts w:ascii="Times New Roman" w:cs="Times New Roman" w:eastAsia="Times New Roman" w:hAnsi="Times New Roman"/>
          <w:sz w:val="24"/>
          <w:szCs w:val="24"/>
          <w:rtl w:val="0"/>
        </w:rPr>
        <w:t xml:space="preserve">. All Insight Lab. https://allinsightlab.com/the-gen-z-portfolio-how-the-next-generation-is-redefining-investing/</w:t>
      </w:r>
      <w:r w:rsidDel="00000000" w:rsidR="00000000" w:rsidRPr="00000000">
        <w:rPr>
          <w:rtl w:val="0"/>
        </w:rPr>
      </w:r>
    </w:p>
    <w:p w:rsidR="00000000" w:rsidDel="00000000" w:rsidP="00000000" w:rsidRDefault="00000000" w:rsidRPr="00000000" w14:paraId="00000083">
      <w:pPr>
        <w:spacing w:line="480" w:lineRule="auto"/>
        <w:ind w:left="720" w:hanging="7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Veeramani, P. (2026, April 23). [Personal interview by the author].</w:t>
      </w:r>
      <w:r w:rsidDel="00000000" w:rsidR="00000000" w:rsidRPr="00000000">
        <w:rPr>
          <w:rtl w:val="0"/>
        </w:rPr>
      </w:r>
    </w:p>
    <w:p w:rsidR="00000000" w:rsidDel="00000000" w:rsidP="00000000" w:rsidRDefault="00000000" w:rsidRPr="00000000" w14:paraId="00000084">
      <w:pPr>
        <w:spacing w:line="480" w:lineRule="auto"/>
        <w:ind w:left="720" w:hanging="75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[Visual Representation of Slippage]. (n.d.). Babypips. https://bpcdn.co/images/2010/11/broker-slippage.png</w:t>
      </w:r>
      <w:r w:rsidDel="00000000" w:rsidR="00000000" w:rsidRPr="00000000">
        <w:rPr>
          <w:rtl w:val="0"/>
        </w:rPr>
      </w:r>
    </w:p>
    <w:p w:rsidR="00000000" w:rsidDel="00000000" w:rsidP="00000000" w:rsidRDefault="00000000" w:rsidRPr="00000000" w14:paraId="00000085">
      <w:pPr>
        <w:spacing w:line="480" w:lineRule="auto"/>
        <w:ind w:left="720" w:hanging="7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Yang, Y. (2024, December 19). </w:t>
      </w:r>
      <w:r w:rsidDel="00000000" w:rsidR="00000000" w:rsidRPr="00000000">
        <w:rPr>
          <w:rFonts w:ascii="Times New Roman" w:cs="Times New Roman" w:eastAsia="Times New Roman" w:hAnsi="Times New Roman"/>
          <w:i w:val="1"/>
          <w:iCs w:val="1"/>
          <w:sz w:val="24"/>
          <w:szCs w:val="24"/>
          <w:rtl w:val="0"/>
        </w:rPr>
        <w:t xml:space="preserve">Deep Learning-Driven Order Execution Strategies in HighFrequency Trading: An Empirical Study on Enhancing Market Efficiency</w:t>
      </w:r>
      <w:r w:rsidDel="00000000" w:rsidR="00000000" w:rsidRPr="00000000">
        <w:rPr>
          <w:rFonts w:ascii="Times New Roman" w:cs="Times New Roman" w:eastAsia="Times New Roman" w:hAnsi="Times New Roman"/>
          <w:sz w:val="24"/>
          <w:szCs w:val="24"/>
          <w:rtl w:val="0"/>
        </w:rPr>
        <w:t xml:space="preserve">. EWA Publishing. https://doi.org/10.54254/2755-2721/2025.18469</w:t>
      </w:r>
      <w:r w:rsidDel="00000000" w:rsidR="00000000" w:rsidRPr="00000000">
        <w:rPr>
          <w:rtl w:val="0"/>
        </w:rPr>
      </w:r>
    </w:p>
    <w:p w:rsidR="00000000" w:rsidDel="00000000" w:rsidP="00000000" w:rsidRDefault="00000000" w:rsidRPr="00000000" w14:paraId="00000086">
      <w:pPr>
        <w:spacing w:line="480" w:lineRule="auto"/>
        <w:ind w:left="720"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spacing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480" w:lineRule="auto"/>
        <w:ind w:left="-3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line="480" w:lineRule="auto"/>
        <w:ind w:left="720" w:hanging="750"/>
        <w:rPr>
          <w:rFonts w:ascii="Calibri" w:cs="Calibri" w:eastAsia="Calibri" w:hAnsi="Calibri"/>
        </w:rPr>
      </w:pPr>
      <w:r w:rsidDel="00000000" w:rsidR="00000000" w:rsidRPr="00000000">
        <w:rPr>
          <w:rtl w:val="0"/>
        </w:rPr>
      </w:r>
    </w:p>
    <w:p w:rsidR="00000000" w:rsidDel="00000000" w:rsidP="00000000" w:rsidRDefault="00000000" w:rsidRPr="00000000" w14:paraId="0000008A">
      <w:pPr>
        <w:spacing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line="480" w:lineRule="auto"/>
        <w:rPr>
          <w:rFonts w:ascii="Times New Roman" w:cs="Times New Roman" w:eastAsia="Times New Roman" w:hAnsi="Times New Roman"/>
          <w:sz w:val="24"/>
          <w:szCs w:val="24"/>
        </w:rPr>
      </w:pPr>
      <w:r w:rsidDel="00000000" w:rsidR="00000000" w:rsidRPr="00000000">
        <w:rPr>
          <w:rtl w:val="0"/>
        </w:rPr>
      </w:r>
    </w:p>
    <w:sectPr>
      <w:headerReference r:id="rId7" w:type="default"/>
      <w:headerReference r:id="rId8" w:type="firs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480" w:lineRule="auto"/>
      <w:jc w:val="center"/>
      <w:rPr>
        <w:rFonts w:ascii="Times New Roman" w:cs="Times New Roman" w:eastAsia="Times New Roman" w:hAnsi="Times New Roman"/>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investopedia.com/articles/active-trading/092114/strategies-and-secrets-high-frequency-trading-hft-firms.asp" TargetMode="Externa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